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084510" cy="44034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08508" y="3564589"/>
                          <a:ext cx="2074985" cy="430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Template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084510" cy="440348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510" cy="4403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435.0" w:type="dxa"/>
        <w:jc w:val="left"/>
        <w:tblInd w:w="-125.0" w:type="dxa"/>
        <w:tblLayout w:type="fixed"/>
        <w:tblLook w:val="0000"/>
      </w:tblPr>
      <w:tblGrid>
        <w:gridCol w:w="9435"/>
        <w:tblGridChange w:id="0">
          <w:tblGrid>
            <w:gridCol w:w="9435"/>
          </w:tblGrid>
        </w:tblGridChange>
      </w:tblGrid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Supplies/Materials Rubric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5"/>
        <w:gridCol w:w="2070"/>
        <w:gridCol w:w="2070"/>
        <w:gridCol w:w="2070"/>
        <w:tblGridChange w:id="0">
          <w:tblGrid>
            <w:gridCol w:w="2965"/>
            <w:gridCol w:w="2070"/>
            <w:gridCol w:w="2070"/>
            <w:gridCol w:w="2070"/>
          </w:tblGrid>
        </w:tblGridChange>
      </w:tblGrid>
      <w:tr>
        <w:trPr>
          <w:trHeight w:val="660" w:hRule="atLeast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Decision Factors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Vendor A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Vendor B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Vendor C</w:t>
            </w:r>
          </w:p>
        </w:tc>
      </w:tr>
      <w:tr>
        <w:trPr>
          <w:trHeight w:val="800" w:hRule="atLeast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Item(s):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sz w:val="10"/>
                <w:szCs w:val="10"/>
                <w:u w:val="single"/>
                <w:rtl w:val="0"/>
              </w:rPr>
              <w:t xml:space="preserve">_</w:t>
            </w: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Factor A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B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C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D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209550</wp:posOffset>
                </wp:positionV>
                <wp:extent cx="2084510" cy="44034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08508" y="3564589"/>
                          <a:ext cx="2074985" cy="430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Template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209550</wp:posOffset>
                </wp:positionV>
                <wp:extent cx="2084510" cy="440348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510" cy="4403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435.0" w:type="dxa"/>
        <w:jc w:val="left"/>
        <w:tblInd w:w="0.0" w:type="dxa"/>
        <w:tblLayout w:type="fixed"/>
        <w:tblLook w:val="0000"/>
      </w:tblPr>
      <w:tblGrid>
        <w:gridCol w:w="9435"/>
        <w:tblGridChange w:id="0">
          <w:tblGrid>
            <w:gridCol w:w="9435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Professional Development Rubric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Session 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2070"/>
        <w:gridCol w:w="2070"/>
        <w:gridCol w:w="2070"/>
        <w:tblGridChange w:id="0">
          <w:tblGrid>
            <w:gridCol w:w="3060"/>
            <w:gridCol w:w="2070"/>
            <w:gridCol w:w="2070"/>
            <w:gridCol w:w="2070"/>
          </w:tblGrid>
        </w:tblGridChange>
      </w:tblGrid>
      <w:tr>
        <w:trPr>
          <w:trHeight w:val="400" w:hRule="atLeast"/>
        </w:trPr>
        <w:tc>
          <w:tcPr>
            <w:vMerge w:val="restart"/>
            <w:shd w:fill="ffd965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Decision Factors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 1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 2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 3</w:t>
            </w:r>
          </w:p>
        </w:tc>
      </w:tr>
      <w:tr>
        <w:trPr>
          <w:trHeight w:val="500" w:hRule="atLeast"/>
        </w:trPr>
        <w:tc>
          <w:tcPr>
            <w:vMerge w:val="continue"/>
            <w:shd w:fill="ffd965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Factor A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B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C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D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85725</wp:posOffset>
                </wp:positionV>
                <wp:extent cx="2084510" cy="46427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8508" y="3564589"/>
                          <a:ext cx="2074985" cy="430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Example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85725</wp:posOffset>
                </wp:positionV>
                <wp:extent cx="2084510" cy="464277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510" cy="4642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5"/>
        <w:tblW w:w="9435.0" w:type="dxa"/>
        <w:jc w:val="left"/>
        <w:tblInd w:w="-125.0" w:type="dxa"/>
        <w:tblLayout w:type="fixed"/>
        <w:tblLook w:val="0000"/>
      </w:tblPr>
      <w:tblGrid>
        <w:gridCol w:w="9435"/>
        <w:tblGridChange w:id="0">
          <w:tblGrid>
            <w:gridCol w:w="9435"/>
          </w:tblGrid>
        </w:tblGridChange>
      </w:tblGrid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br w:type="textWrapping"/>
              <w:t xml:space="preserve">Supplies/Materials Rubric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1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5"/>
        <w:gridCol w:w="2070"/>
        <w:gridCol w:w="2070"/>
        <w:gridCol w:w="2070"/>
        <w:tblGridChange w:id="0">
          <w:tblGrid>
            <w:gridCol w:w="2965"/>
            <w:gridCol w:w="2070"/>
            <w:gridCol w:w="2070"/>
            <w:gridCol w:w="2070"/>
          </w:tblGrid>
        </w:tblGridChange>
      </w:tblGrid>
      <w:tr>
        <w:trPr>
          <w:trHeight w:val="580" w:hRule="atLeast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Decision Factors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Vendor A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Vendor B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Vendor C</w:t>
            </w:r>
          </w:p>
        </w:tc>
      </w:tr>
      <w:tr>
        <w:trPr>
          <w:trHeight w:val="620" w:hRule="atLeast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Item: </w:t>
            </w: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     Ipads      </w:t>
            </w:r>
            <w:r w:rsidDel="00000000" w:rsidR="00000000" w:rsidRPr="00000000">
              <w:rPr>
                <w:sz w:val="10"/>
                <w:szCs w:val="10"/>
                <w:u w:val="single"/>
                <w:rtl w:val="0"/>
              </w:rPr>
              <w:t xml:space="preserve">_</w:t>
            </w: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Amazon 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Walmart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Apple Inc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Factor A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Cost Comparison/value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Factor B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        Availability of product &amp; Delivery</w:t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Factor C</w:t>
              <w:br w:type="textWrapping"/>
            </w:r>
            <w:r w:rsidDel="00000000" w:rsidR="00000000" w:rsidRPr="00000000">
              <w:rPr>
                <w:rtl w:val="0"/>
              </w:rPr>
              <w:t xml:space="preserve">Microsoft Office Included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D</w:t>
              <w:br w:type="textWrapping"/>
            </w:r>
            <w:r w:rsidDel="00000000" w:rsidR="00000000" w:rsidRPr="00000000">
              <w:rPr>
                <w:rtl w:val="0"/>
              </w:rPr>
              <w:t xml:space="preserve">Quantity – If we buy 6 or more we get a 5% discount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Factor E</w:t>
              <w:br w:type="textWrapping"/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104775</wp:posOffset>
                </wp:positionV>
                <wp:extent cx="2085975" cy="50253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08500" y="3564601"/>
                          <a:ext cx="2075100" cy="48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Example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104775</wp:posOffset>
                </wp:positionV>
                <wp:extent cx="2085975" cy="50253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02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435.0" w:type="dxa"/>
        <w:jc w:val="left"/>
        <w:tblInd w:w="0.0" w:type="dxa"/>
        <w:tblLayout w:type="fixed"/>
        <w:tblLook w:val="0000"/>
      </w:tblPr>
      <w:tblGrid>
        <w:gridCol w:w="9435"/>
        <w:tblGridChange w:id="0">
          <w:tblGrid>
            <w:gridCol w:w="9435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Professional Development Rubric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ESL TExES 154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7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2070"/>
        <w:gridCol w:w="2070"/>
        <w:gridCol w:w="2070"/>
        <w:tblGridChange w:id="0">
          <w:tblGrid>
            <w:gridCol w:w="3060"/>
            <w:gridCol w:w="2070"/>
            <w:gridCol w:w="2070"/>
            <w:gridCol w:w="2070"/>
          </w:tblGrid>
        </w:tblGridChange>
      </w:tblGrid>
      <w:tr>
        <w:trPr>
          <w:trHeight w:val="400" w:hRule="atLeast"/>
        </w:trPr>
        <w:tc>
          <w:tcPr>
            <w:vMerge w:val="restart"/>
            <w:shd w:fill="ffd965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Decision Factors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 1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 2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 3</w:t>
            </w:r>
          </w:p>
        </w:tc>
      </w:tr>
      <w:tr>
        <w:trPr>
          <w:trHeight w:val="500" w:hRule="atLeast"/>
        </w:trPr>
        <w:tc>
          <w:tcPr>
            <w:vMerge w:val="continue"/>
            <w:shd w:fill="ffd965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Dr. Martinez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Dr. Sam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Dr. Smith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A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Author of test preparation book titled </w:t>
            </w:r>
            <w:r w:rsidDel="00000000" w:rsidR="00000000" w:rsidRPr="00000000">
              <w:rPr>
                <w:sz w:val="21"/>
                <w:szCs w:val="21"/>
                <w:u w:val="single"/>
                <w:rtl w:val="0"/>
              </w:rPr>
              <w:t xml:space="preserve">Content Review and Practice Book for the Texas Educator Certification Program: 154 English as a Second Language Supplemental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B</w:t>
            </w:r>
            <w:r w:rsidDel="00000000" w:rsidR="00000000" w:rsidRPr="00000000">
              <w:rPr>
                <w:rtl w:val="0"/>
              </w:rPr>
              <w:br w:type="textWrapping"/>
              <w:t xml:space="preserve">Willingness to provide additional test prep assistance after training and provides additional resources to study for the exam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C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Extensive knowledge of the domains and competencies of the ESL Supplemental TExES 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D</w:t>
              <w:br w:type="textWrapping"/>
            </w:r>
            <w:r w:rsidDel="00000000" w:rsidR="00000000" w:rsidRPr="00000000">
              <w:rPr>
                <w:rtl w:val="0"/>
              </w:rPr>
              <w:t xml:space="preserve">Extensive knowledge of research-based best practices for ELs and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Factor E</w:t>
              <w:br w:type="textWrapping"/>
            </w:r>
            <w:r w:rsidDel="00000000" w:rsidR="00000000" w:rsidRPr="00000000">
              <w:rPr>
                <w:rtl w:val="0"/>
              </w:rPr>
              <w:t xml:space="preserve">Cost Comparison/value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D71F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D71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8A0EB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0EBE"/>
  </w:style>
  <w:style w:type="paragraph" w:styleId="Footer">
    <w:name w:val="footer"/>
    <w:basedOn w:val="Normal"/>
    <w:link w:val="FooterChar"/>
    <w:uiPriority w:val="99"/>
    <w:unhideWhenUsed w:val="1"/>
    <w:rsid w:val="008A0EB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0EB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209D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209D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LEIqL5vDJDmLM4MMBswI53rNw==">AMUW2mX4A8McCSAFANyhyjakubxXyKfqE3pLZgH71f1tP7tMnhUxbqt39DgLOtJBBAqAh92tyAKJVIJ/rQsc+Ij92iAQgY6LznTbCO/CSPZWlzmBgYYkcltT98fz5AYpeCTzM3efyWTw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2019-09-27T19:10:00Z</dcterms:created>
  <dc:creator>Marilu Calixto</dc:creator>
</cp:coreProperties>
</file>